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065" w:rsidRPr="0046334D" w:rsidRDefault="00F3264F">
      <w:pPr>
        <w:rPr>
          <w:b/>
          <w:sz w:val="32"/>
          <w:szCs w:val="32"/>
        </w:rPr>
      </w:pPr>
      <w:r w:rsidRPr="0046334D">
        <w:rPr>
          <w:sz w:val="32"/>
          <w:szCs w:val="32"/>
        </w:rPr>
        <w:t>Progetto</w:t>
      </w:r>
      <w:r w:rsidRPr="0046334D">
        <w:rPr>
          <w:b/>
          <w:sz w:val="32"/>
          <w:szCs w:val="32"/>
        </w:rPr>
        <w:t>: PHILOSOPHY FOR CHILDREN</w:t>
      </w:r>
    </w:p>
    <w:p w:rsidR="00F3264F" w:rsidRPr="0046334D" w:rsidRDefault="00F3264F">
      <w:pPr>
        <w:rPr>
          <w:sz w:val="32"/>
          <w:szCs w:val="32"/>
        </w:rPr>
      </w:pPr>
      <w:r w:rsidRPr="0046334D">
        <w:rPr>
          <w:sz w:val="32"/>
          <w:szCs w:val="32"/>
        </w:rPr>
        <w:t>Utenza: Tut</w:t>
      </w:r>
      <w:r w:rsidR="00254AEC">
        <w:rPr>
          <w:sz w:val="32"/>
          <w:szCs w:val="32"/>
        </w:rPr>
        <w:t>te le classi del</w:t>
      </w:r>
      <w:r w:rsidR="00C31F90">
        <w:rPr>
          <w:sz w:val="32"/>
          <w:szCs w:val="32"/>
        </w:rPr>
        <w:t xml:space="preserve"> primo biennio + </w:t>
      </w:r>
      <w:r w:rsidRPr="0046334D">
        <w:rPr>
          <w:sz w:val="32"/>
          <w:szCs w:val="32"/>
        </w:rPr>
        <w:t>il secondo biennio e il quinto anno del Professionale</w:t>
      </w:r>
    </w:p>
    <w:p w:rsidR="00F3264F" w:rsidRPr="0046334D" w:rsidRDefault="00F3264F">
      <w:pPr>
        <w:rPr>
          <w:sz w:val="32"/>
          <w:szCs w:val="32"/>
        </w:rPr>
      </w:pPr>
    </w:p>
    <w:p w:rsidR="00F3264F" w:rsidRPr="0046334D" w:rsidRDefault="00F3264F">
      <w:pPr>
        <w:rPr>
          <w:sz w:val="32"/>
          <w:szCs w:val="32"/>
        </w:rPr>
      </w:pPr>
      <w:r w:rsidRPr="0046334D">
        <w:rPr>
          <w:sz w:val="32"/>
          <w:szCs w:val="32"/>
        </w:rPr>
        <w:t>Introduzione</w:t>
      </w:r>
    </w:p>
    <w:p w:rsidR="00F3264F" w:rsidRPr="004D3620" w:rsidRDefault="00F3264F" w:rsidP="004D3620">
      <w:pPr>
        <w:jc w:val="both"/>
        <w:rPr>
          <w:sz w:val="24"/>
          <w:szCs w:val="24"/>
        </w:rPr>
      </w:pPr>
      <w:r w:rsidRPr="004D3620">
        <w:rPr>
          <w:sz w:val="24"/>
          <w:szCs w:val="24"/>
        </w:rPr>
        <w:t xml:space="preserve">La </w:t>
      </w:r>
      <w:proofErr w:type="spellStart"/>
      <w:r w:rsidRPr="004D3620">
        <w:rPr>
          <w:sz w:val="24"/>
          <w:szCs w:val="24"/>
        </w:rPr>
        <w:t>Philosophy</w:t>
      </w:r>
      <w:proofErr w:type="spellEnd"/>
      <w:r w:rsidRPr="004D3620">
        <w:rPr>
          <w:sz w:val="24"/>
          <w:szCs w:val="24"/>
        </w:rPr>
        <w:t xml:space="preserve"> </w:t>
      </w:r>
      <w:proofErr w:type="spellStart"/>
      <w:r w:rsidRPr="004D3620">
        <w:rPr>
          <w:sz w:val="24"/>
          <w:szCs w:val="24"/>
        </w:rPr>
        <w:t>for</w:t>
      </w:r>
      <w:proofErr w:type="spellEnd"/>
      <w:r w:rsidRPr="004D3620">
        <w:rPr>
          <w:sz w:val="24"/>
          <w:szCs w:val="24"/>
        </w:rPr>
        <w:t xml:space="preserve"> </w:t>
      </w:r>
      <w:proofErr w:type="spellStart"/>
      <w:r w:rsidRPr="004D3620">
        <w:rPr>
          <w:sz w:val="24"/>
          <w:szCs w:val="24"/>
        </w:rPr>
        <w:t>children</w:t>
      </w:r>
      <w:proofErr w:type="spellEnd"/>
      <w:r w:rsidRPr="004D3620">
        <w:rPr>
          <w:sz w:val="24"/>
          <w:szCs w:val="24"/>
        </w:rPr>
        <w:t xml:space="preserve"> (P4C) rappresenta una delle più significative </w:t>
      </w:r>
      <w:r w:rsidR="0052779E" w:rsidRPr="004D3620">
        <w:rPr>
          <w:sz w:val="24"/>
          <w:szCs w:val="24"/>
        </w:rPr>
        <w:t xml:space="preserve">esperienze pedagogiche contemporanee. Ideata da Matthew </w:t>
      </w:r>
      <w:proofErr w:type="spellStart"/>
      <w:r w:rsidR="0052779E" w:rsidRPr="004D3620">
        <w:rPr>
          <w:sz w:val="24"/>
          <w:szCs w:val="24"/>
        </w:rPr>
        <w:t>Lipman</w:t>
      </w:r>
      <w:proofErr w:type="spellEnd"/>
      <w:r w:rsidR="0052779E" w:rsidRPr="004D3620">
        <w:rPr>
          <w:sz w:val="24"/>
          <w:szCs w:val="24"/>
        </w:rPr>
        <w:t xml:space="preserve">, filosofo di formazione </w:t>
      </w:r>
      <w:proofErr w:type="spellStart"/>
      <w:r w:rsidR="0052779E" w:rsidRPr="004D3620">
        <w:rPr>
          <w:sz w:val="24"/>
          <w:szCs w:val="24"/>
        </w:rPr>
        <w:t>deweyana</w:t>
      </w:r>
      <w:proofErr w:type="spellEnd"/>
      <w:r w:rsidR="0052779E" w:rsidRPr="004D3620">
        <w:rPr>
          <w:sz w:val="24"/>
          <w:szCs w:val="24"/>
        </w:rPr>
        <w:t>, profondamente interessato a problematiche pedagogiche, ha avuto ampio seguito e diffusione dapprima negli Stati Uniti e successivamente in tutto il mondo con l’istituzione di numerosi  enti e una consolidata sperimentazione del programma. Un recente studio condotto nelle scuole inglesi ha messo in luce come filosofare a scuola con l’approccio della P4C aiuti i bambini e gli adolescenti(anche con svantaggio) nell’ambito linguistico e logico-matematico, migliorando al contempo le loro abilità sociali (rispetto reciproco, educazione alla tolleranza, all</w:t>
      </w:r>
      <w:r w:rsidR="005855E1" w:rsidRPr="004D3620">
        <w:rPr>
          <w:sz w:val="24"/>
          <w:szCs w:val="24"/>
        </w:rPr>
        <w:t>a</w:t>
      </w:r>
      <w:r w:rsidR="0052779E" w:rsidRPr="004D3620">
        <w:rPr>
          <w:sz w:val="24"/>
          <w:szCs w:val="24"/>
        </w:rPr>
        <w:t xml:space="preserve"> convivenza c</w:t>
      </w:r>
      <w:r w:rsidR="005855E1" w:rsidRPr="004D3620">
        <w:rPr>
          <w:sz w:val="24"/>
          <w:szCs w:val="24"/>
        </w:rPr>
        <w:t>ivile e democratica). Per questo il programma si mostra valido nel prevenire fenomeni di disagio che possono portare alla dispersione scolastica o ad episodi di aggressività o a fenomeni di bullismo scolastico.</w:t>
      </w:r>
    </w:p>
    <w:p w:rsidR="005855E1" w:rsidRPr="004D3620" w:rsidRDefault="005855E1" w:rsidP="004D3620">
      <w:pPr>
        <w:jc w:val="both"/>
        <w:rPr>
          <w:sz w:val="24"/>
          <w:szCs w:val="24"/>
        </w:rPr>
      </w:pPr>
      <w:r w:rsidRPr="004D3620">
        <w:rPr>
          <w:sz w:val="24"/>
          <w:szCs w:val="24"/>
        </w:rPr>
        <w:t xml:space="preserve">La </w:t>
      </w:r>
      <w:proofErr w:type="spellStart"/>
      <w:r w:rsidR="0046334D" w:rsidRPr="004D3620">
        <w:rPr>
          <w:sz w:val="24"/>
          <w:szCs w:val="24"/>
        </w:rPr>
        <w:t>P</w:t>
      </w:r>
      <w:r w:rsidRPr="004D3620">
        <w:rPr>
          <w:sz w:val="24"/>
          <w:szCs w:val="24"/>
        </w:rPr>
        <w:t>hilosophy</w:t>
      </w:r>
      <w:proofErr w:type="spellEnd"/>
      <w:r w:rsidRPr="004D3620">
        <w:rPr>
          <w:sz w:val="24"/>
          <w:szCs w:val="24"/>
        </w:rPr>
        <w:t xml:space="preserve"> </w:t>
      </w:r>
      <w:proofErr w:type="spellStart"/>
      <w:r w:rsidRPr="004D3620">
        <w:rPr>
          <w:sz w:val="24"/>
          <w:szCs w:val="24"/>
        </w:rPr>
        <w:t>for</w:t>
      </w:r>
      <w:proofErr w:type="spellEnd"/>
      <w:r w:rsidRPr="004D3620">
        <w:rPr>
          <w:sz w:val="24"/>
          <w:szCs w:val="24"/>
        </w:rPr>
        <w:t xml:space="preserve"> </w:t>
      </w:r>
      <w:proofErr w:type="spellStart"/>
      <w:r w:rsidRPr="004D3620">
        <w:rPr>
          <w:sz w:val="24"/>
          <w:szCs w:val="24"/>
        </w:rPr>
        <w:t>children</w:t>
      </w:r>
      <w:proofErr w:type="spellEnd"/>
      <w:r w:rsidRPr="004D3620">
        <w:rPr>
          <w:sz w:val="24"/>
          <w:szCs w:val="24"/>
        </w:rPr>
        <w:t xml:space="preserve"> è un progetto educativo centrato sulla pratica del filosofare in una comunità di ricerca. In quanto tale, si sviluppa in un particolare </w:t>
      </w:r>
      <w:proofErr w:type="spellStart"/>
      <w:r w:rsidRPr="004D3620">
        <w:rPr>
          <w:sz w:val="24"/>
          <w:szCs w:val="24"/>
        </w:rPr>
        <w:t>setting</w:t>
      </w:r>
      <w:proofErr w:type="spellEnd"/>
      <w:r w:rsidRPr="004D3620">
        <w:rPr>
          <w:sz w:val="24"/>
          <w:szCs w:val="24"/>
        </w:rPr>
        <w:t xml:space="preserve"> di cui è responsabile un facilitatore(</w:t>
      </w:r>
      <w:proofErr w:type="spellStart"/>
      <w:r w:rsidRPr="004D3620">
        <w:rPr>
          <w:sz w:val="24"/>
          <w:szCs w:val="24"/>
        </w:rPr>
        <w:t>teacher</w:t>
      </w:r>
      <w:proofErr w:type="spellEnd"/>
      <w:r w:rsidRPr="004D3620">
        <w:rPr>
          <w:sz w:val="24"/>
          <w:szCs w:val="24"/>
        </w:rPr>
        <w:t xml:space="preserve">) adeguatamente formato. Si avvale, inoltre, di speciali materiali didattici: una serie di racconti in forma dialogica in cui i protagonisti, bambini, adolescenti, adulti, animali dialogano su problemi e questione di natura filosofica – il valore della vita, il pensiero, il rapporto mente-corpo, la verità, la giustizia </w:t>
      </w:r>
      <w:proofErr w:type="spellStart"/>
      <w:r w:rsidRPr="004D3620">
        <w:rPr>
          <w:sz w:val="24"/>
          <w:szCs w:val="24"/>
        </w:rPr>
        <w:t>ecc.-</w:t>
      </w:r>
      <w:proofErr w:type="spellEnd"/>
      <w:r w:rsidRPr="004D3620">
        <w:rPr>
          <w:sz w:val="24"/>
          <w:szCs w:val="24"/>
        </w:rPr>
        <w:t xml:space="preserve"> emergenti dalla loro esperienza. Modello metodologico di riferimento è la comunità di ricerca filosofica, gruppo di insegnamento-apprendimento in cui è possibile costruire un percorso di ricerca comune attraverso il confronto dialogico </w:t>
      </w:r>
      <w:r w:rsidR="000E0EC7" w:rsidRPr="004D3620">
        <w:rPr>
          <w:sz w:val="24"/>
          <w:szCs w:val="24"/>
        </w:rPr>
        <w:t>e l’articolazione di procedure euristiche-riflessive in riferimento ai temi ed ai problemi individuati in seguito alla lettura dei racconti.</w:t>
      </w:r>
    </w:p>
    <w:p w:rsidR="000E0EC7" w:rsidRPr="004D3620" w:rsidRDefault="000E0EC7" w:rsidP="004D3620">
      <w:pPr>
        <w:jc w:val="both"/>
        <w:rPr>
          <w:sz w:val="24"/>
          <w:szCs w:val="24"/>
        </w:rPr>
      </w:pPr>
      <w:r w:rsidRPr="004D3620">
        <w:rPr>
          <w:sz w:val="24"/>
          <w:szCs w:val="24"/>
        </w:rPr>
        <w:t xml:space="preserve">Sostenuta dalla </w:t>
      </w:r>
      <w:proofErr w:type="spellStart"/>
      <w:r w:rsidRPr="004D3620">
        <w:rPr>
          <w:sz w:val="24"/>
          <w:szCs w:val="24"/>
        </w:rPr>
        <w:t>Division</w:t>
      </w:r>
      <w:proofErr w:type="spellEnd"/>
      <w:r w:rsidRPr="004D3620">
        <w:rPr>
          <w:sz w:val="24"/>
          <w:szCs w:val="24"/>
        </w:rPr>
        <w:t xml:space="preserve"> </w:t>
      </w:r>
      <w:proofErr w:type="spellStart"/>
      <w:r w:rsidRPr="004D3620">
        <w:rPr>
          <w:sz w:val="24"/>
          <w:szCs w:val="24"/>
        </w:rPr>
        <w:t>of</w:t>
      </w:r>
      <w:proofErr w:type="spellEnd"/>
      <w:r w:rsidRPr="004D3620">
        <w:rPr>
          <w:sz w:val="24"/>
          <w:szCs w:val="24"/>
        </w:rPr>
        <w:t xml:space="preserve"> </w:t>
      </w:r>
      <w:proofErr w:type="spellStart"/>
      <w:r w:rsidRPr="004D3620">
        <w:rPr>
          <w:sz w:val="24"/>
          <w:szCs w:val="24"/>
        </w:rPr>
        <w:t>Philosophy</w:t>
      </w:r>
      <w:proofErr w:type="spellEnd"/>
      <w:r w:rsidRPr="004D3620">
        <w:rPr>
          <w:sz w:val="24"/>
          <w:szCs w:val="24"/>
        </w:rPr>
        <w:t xml:space="preserve"> dell’UNESCO, la P4C risponde alla promozione delle life </w:t>
      </w:r>
      <w:proofErr w:type="spellStart"/>
      <w:r w:rsidRPr="004D3620">
        <w:rPr>
          <w:sz w:val="24"/>
          <w:szCs w:val="24"/>
        </w:rPr>
        <w:t>skilles</w:t>
      </w:r>
      <w:proofErr w:type="spellEnd"/>
      <w:r w:rsidRPr="004D3620">
        <w:rPr>
          <w:sz w:val="24"/>
          <w:szCs w:val="24"/>
        </w:rPr>
        <w:t xml:space="preserve"> individuate dall’ONU e dall’UNICEF come presupposto di ogni contesto socio-culturale. Tra le più importanti è opportuno sottolineare:</w:t>
      </w:r>
    </w:p>
    <w:p w:rsidR="000E0EC7" w:rsidRPr="004D3620" w:rsidRDefault="000E0EC7" w:rsidP="004D362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Acquisire abilità di pensiero critico e creativo</w:t>
      </w:r>
    </w:p>
    <w:p w:rsidR="000E0EC7" w:rsidRPr="004D3620" w:rsidRDefault="000E0EC7" w:rsidP="004D362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Comunicare in forma adeguata al destinatario</w:t>
      </w:r>
    </w:p>
    <w:p w:rsidR="000E0EC7" w:rsidRPr="004D3620" w:rsidRDefault="000E0EC7" w:rsidP="004D362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Imparare a prendere decisioni tenendo conto dei dati di realtà e a risolvere problemi specifici</w:t>
      </w:r>
    </w:p>
    <w:p w:rsidR="000E0EC7" w:rsidRPr="004D3620" w:rsidRDefault="000E0EC7" w:rsidP="004D362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Riconoscere le proprie caratteristiche e sviluppare le proprie capacità auto valutative.</w:t>
      </w:r>
    </w:p>
    <w:p w:rsidR="000E0EC7" w:rsidRPr="004D3620" w:rsidRDefault="000E0EC7" w:rsidP="004D3620">
      <w:pPr>
        <w:jc w:val="both"/>
        <w:rPr>
          <w:sz w:val="24"/>
          <w:szCs w:val="24"/>
        </w:rPr>
      </w:pPr>
      <w:r w:rsidRPr="004D3620">
        <w:rPr>
          <w:sz w:val="24"/>
          <w:szCs w:val="24"/>
        </w:rPr>
        <w:t xml:space="preserve">La P4C, coi processi di </w:t>
      </w:r>
      <w:proofErr w:type="spellStart"/>
      <w:r w:rsidRPr="004D3620">
        <w:rPr>
          <w:sz w:val="24"/>
          <w:szCs w:val="24"/>
        </w:rPr>
        <w:t>problematizzazione</w:t>
      </w:r>
      <w:proofErr w:type="spellEnd"/>
      <w:r w:rsidRPr="004D3620">
        <w:rPr>
          <w:sz w:val="24"/>
          <w:szCs w:val="24"/>
        </w:rPr>
        <w:t xml:space="preserve"> che l’accompagnano</w:t>
      </w:r>
      <w:r w:rsidR="00EE60F2" w:rsidRPr="004D3620">
        <w:rPr>
          <w:sz w:val="24"/>
          <w:szCs w:val="24"/>
        </w:rPr>
        <w:t>, può facilitare l’acquisizione di consapevolezza di fronte ai fenomeni della globalizzazione, in particolare nel suo aspetto di integrazione globale, ponendosi quindi come valido supporto per il dialogo interculturale.</w:t>
      </w:r>
    </w:p>
    <w:p w:rsidR="00EE60F2" w:rsidRPr="004D3620" w:rsidRDefault="00EE60F2" w:rsidP="004D3620">
      <w:pPr>
        <w:jc w:val="both"/>
        <w:rPr>
          <w:sz w:val="24"/>
          <w:szCs w:val="24"/>
        </w:rPr>
      </w:pPr>
    </w:p>
    <w:p w:rsidR="00EE60F2" w:rsidRPr="004D3620" w:rsidRDefault="00EE60F2" w:rsidP="004D3620">
      <w:pPr>
        <w:jc w:val="both"/>
        <w:rPr>
          <w:b/>
          <w:sz w:val="24"/>
          <w:szCs w:val="24"/>
        </w:rPr>
      </w:pPr>
      <w:r w:rsidRPr="004D3620">
        <w:rPr>
          <w:b/>
          <w:sz w:val="24"/>
          <w:szCs w:val="24"/>
        </w:rPr>
        <w:t>Laboratorio</w:t>
      </w:r>
    </w:p>
    <w:p w:rsidR="00EE60F2" w:rsidRPr="004D3620" w:rsidRDefault="00EE60F2" w:rsidP="004D3620">
      <w:pPr>
        <w:jc w:val="both"/>
        <w:rPr>
          <w:sz w:val="24"/>
          <w:szCs w:val="24"/>
        </w:rPr>
      </w:pPr>
      <w:r w:rsidRPr="004D3620">
        <w:rPr>
          <w:sz w:val="24"/>
          <w:szCs w:val="24"/>
        </w:rPr>
        <w:t xml:space="preserve">I </w:t>
      </w:r>
      <w:proofErr w:type="spellStart"/>
      <w:r w:rsidRPr="004D3620">
        <w:rPr>
          <w:sz w:val="24"/>
          <w:szCs w:val="24"/>
        </w:rPr>
        <w:t>Teacher</w:t>
      </w:r>
      <w:proofErr w:type="spellEnd"/>
      <w:r w:rsidRPr="004D3620">
        <w:rPr>
          <w:sz w:val="24"/>
          <w:szCs w:val="24"/>
        </w:rPr>
        <w:t xml:space="preserve"> ( che hanno conseguito il titolo presso il CRIF)possono svolgere, come esperti, cicli di laboratori di P4C rivolti ad adolescenti. Si suggeriscono cicli di almeno 12 incontri, della durata di un’</w:t>
      </w:r>
      <w:r w:rsidR="0035615C" w:rsidRPr="004D3620">
        <w:rPr>
          <w:sz w:val="24"/>
          <w:szCs w:val="24"/>
        </w:rPr>
        <w:t>ora</w:t>
      </w:r>
      <w:r w:rsidRPr="004D3620">
        <w:rPr>
          <w:sz w:val="24"/>
          <w:szCs w:val="24"/>
        </w:rPr>
        <w:t>, al fine di poter attivare il processo di formazione di una comunità di ricerca filosofica</w:t>
      </w:r>
      <w:r w:rsidR="0035615C" w:rsidRPr="004D3620">
        <w:rPr>
          <w:sz w:val="24"/>
          <w:szCs w:val="24"/>
        </w:rPr>
        <w:t>. Il progetto proposto trova principalmente le seguenti motivazioni:</w:t>
      </w:r>
    </w:p>
    <w:p w:rsidR="0035615C" w:rsidRPr="004D3620" w:rsidRDefault="0035615C" w:rsidP="004D3620">
      <w:pPr>
        <w:pStyle w:val="Paragrafoelenco"/>
        <w:numPr>
          <w:ilvl w:val="0"/>
          <w:numId w:val="2"/>
        </w:num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L’individuazione e la promozione degli stili cognitivi della filosofia</w:t>
      </w:r>
    </w:p>
    <w:p w:rsidR="0035615C" w:rsidRPr="004D3620" w:rsidRDefault="0035615C" w:rsidP="004D3620">
      <w:pPr>
        <w:pStyle w:val="Paragrafoelenco"/>
        <w:numPr>
          <w:ilvl w:val="0"/>
          <w:numId w:val="2"/>
        </w:num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Lo stimolo e il potenziamento della capacità argomentative</w:t>
      </w:r>
    </w:p>
    <w:p w:rsidR="0035615C" w:rsidRPr="004D3620" w:rsidRDefault="0035615C" w:rsidP="004D3620">
      <w:pPr>
        <w:pStyle w:val="Paragrafoelenco"/>
        <w:numPr>
          <w:ilvl w:val="0"/>
          <w:numId w:val="2"/>
        </w:num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Il rifiuto della posizione solipsistica</w:t>
      </w:r>
    </w:p>
    <w:p w:rsidR="0035615C" w:rsidRPr="004D3620" w:rsidRDefault="0035615C" w:rsidP="004D3620">
      <w:pPr>
        <w:pStyle w:val="Paragrafoelenco"/>
        <w:numPr>
          <w:ilvl w:val="0"/>
          <w:numId w:val="2"/>
        </w:num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L’educazione alla democrazia, al rispetto dell’altro e della comunità</w:t>
      </w:r>
    </w:p>
    <w:p w:rsidR="0035615C" w:rsidRPr="004D3620" w:rsidRDefault="0035615C" w:rsidP="004D3620">
      <w:pPr>
        <w:pStyle w:val="Paragrafoelenco"/>
        <w:numPr>
          <w:ilvl w:val="0"/>
          <w:numId w:val="2"/>
        </w:num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Lo sviluppo del pensiero critico e creativo</w:t>
      </w:r>
    </w:p>
    <w:p w:rsidR="0035615C" w:rsidRPr="004D3620" w:rsidRDefault="0035615C" w:rsidP="004D3620">
      <w:pPr>
        <w:pStyle w:val="Paragrafoelenco"/>
        <w:numPr>
          <w:ilvl w:val="0"/>
          <w:numId w:val="2"/>
        </w:num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La facilitazione della riflessione meta cognitiva</w:t>
      </w:r>
    </w:p>
    <w:p w:rsidR="0035615C" w:rsidRPr="004D3620" w:rsidRDefault="002B25B5" w:rsidP="004D3620">
      <w:pPr>
        <w:pStyle w:val="Paragrafoelenco"/>
        <w:numPr>
          <w:ilvl w:val="0"/>
          <w:numId w:val="2"/>
        </w:num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L’utilizzo della logica non formale</w:t>
      </w:r>
    </w:p>
    <w:p w:rsidR="002B25B5" w:rsidRPr="004D3620" w:rsidRDefault="002B25B5" w:rsidP="004D3620">
      <w:pPr>
        <w:pStyle w:val="Paragrafoelenco"/>
        <w:numPr>
          <w:ilvl w:val="0"/>
          <w:numId w:val="2"/>
        </w:num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Il contributo all’arginamento di fenomeni quali il bullismo e la dispersione scolastica</w:t>
      </w:r>
    </w:p>
    <w:p w:rsidR="002B25B5" w:rsidRPr="004D3620" w:rsidRDefault="002B25B5" w:rsidP="004D3620">
      <w:pPr>
        <w:pStyle w:val="Paragrafoelenco"/>
        <w:numPr>
          <w:ilvl w:val="0"/>
          <w:numId w:val="2"/>
        </w:num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Il lavorare in gruppo, all’interno del quale ognuno si impegna con specifiche competenze e capacità per la definizione di comuni obiettivi</w:t>
      </w:r>
    </w:p>
    <w:p w:rsidR="002B25B5" w:rsidRPr="004D3620" w:rsidRDefault="002B25B5" w:rsidP="004D3620">
      <w:pPr>
        <w:pStyle w:val="Paragrafoelenco"/>
        <w:numPr>
          <w:ilvl w:val="0"/>
          <w:numId w:val="2"/>
        </w:num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Il consolidamento e l’esercizio delle competenze disciplinari acquisite</w:t>
      </w:r>
    </w:p>
    <w:p w:rsidR="002B25B5" w:rsidRPr="004D3620" w:rsidRDefault="002B25B5" w:rsidP="004D3620">
      <w:pPr>
        <w:pStyle w:val="Paragrafoelenco"/>
        <w:numPr>
          <w:ilvl w:val="0"/>
          <w:numId w:val="2"/>
        </w:num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Il rafforzamento delle capacità linguistiche e logiche, in continuità con l’offerta curricolare</w:t>
      </w:r>
    </w:p>
    <w:p w:rsidR="002B25B5" w:rsidRPr="004D3620" w:rsidRDefault="002B25B5" w:rsidP="004D3620">
      <w:pPr>
        <w:pStyle w:val="Paragrafoelenco"/>
        <w:numPr>
          <w:ilvl w:val="0"/>
          <w:numId w:val="2"/>
        </w:num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Lo sviluppo delle competenze trasversali attraverso il rafforzamento delle competenze di base.</w:t>
      </w:r>
    </w:p>
    <w:p w:rsidR="002B25B5" w:rsidRPr="004D3620" w:rsidRDefault="002B25B5" w:rsidP="004D3620">
      <w:p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Il programma contribuisce quindi al miglioramento del sistema formativo, fornendo conoscenze e competenze che integrano quanto già previsto dalla scuola. Consente inoltre il consolidamento di eccellenze emergenti all’interno delle classi, rivelandosi, infine, particolarmente adeguato a rispondere ai cosiddetti bisogni educativi speciali.</w:t>
      </w:r>
    </w:p>
    <w:p w:rsidR="002B25B5" w:rsidRPr="0046334D" w:rsidRDefault="002B25B5" w:rsidP="002B25B5">
      <w:pPr>
        <w:rPr>
          <w:sz w:val="32"/>
          <w:szCs w:val="32"/>
        </w:rPr>
      </w:pPr>
    </w:p>
    <w:tbl>
      <w:tblPr>
        <w:tblStyle w:val="Grigliatabella"/>
        <w:tblW w:w="0" w:type="auto"/>
        <w:tblLook w:val="04A0"/>
      </w:tblPr>
      <w:tblGrid>
        <w:gridCol w:w="4889"/>
        <w:gridCol w:w="4889"/>
      </w:tblGrid>
      <w:tr w:rsidR="002B25B5" w:rsidRPr="004D3620" w:rsidTr="002B25B5">
        <w:tc>
          <w:tcPr>
            <w:tcW w:w="4889" w:type="dxa"/>
          </w:tcPr>
          <w:p w:rsidR="002B25B5" w:rsidRPr="004D3620" w:rsidRDefault="008267B1" w:rsidP="002B25B5">
            <w:pPr>
              <w:rPr>
                <w:b/>
                <w:sz w:val="24"/>
                <w:szCs w:val="24"/>
              </w:rPr>
            </w:pPr>
            <w:r w:rsidRPr="004D3620">
              <w:rPr>
                <w:b/>
                <w:sz w:val="24"/>
                <w:szCs w:val="24"/>
              </w:rPr>
              <w:t>OBIETTIVI FORMATIVI</w:t>
            </w:r>
          </w:p>
        </w:tc>
        <w:tc>
          <w:tcPr>
            <w:tcW w:w="4889" w:type="dxa"/>
          </w:tcPr>
          <w:p w:rsidR="002B25B5" w:rsidRPr="004D3620" w:rsidRDefault="008267B1" w:rsidP="002B25B5">
            <w:pPr>
              <w:rPr>
                <w:b/>
                <w:sz w:val="24"/>
                <w:szCs w:val="24"/>
              </w:rPr>
            </w:pPr>
            <w:r w:rsidRPr="004D3620">
              <w:rPr>
                <w:b/>
                <w:sz w:val="24"/>
                <w:szCs w:val="24"/>
              </w:rPr>
              <w:t>OBIETTIVI DIDATTICI/COMPETENZE</w:t>
            </w:r>
          </w:p>
        </w:tc>
      </w:tr>
      <w:tr w:rsidR="002B25B5" w:rsidRPr="004D3620" w:rsidTr="002B25B5">
        <w:tc>
          <w:tcPr>
            <w:tcW w:w="4889" w:type="dxa"/>
          </w:tcPr>
          <w:p w:rsidR="002B25B5" w:rsidRPr="004D3620" w:rsidRDefault="008267B1" w:rsidP="002B25B5">
            <w:pPr>
              <w:rPr>
                <w:sz w:val="24"/>
                <w:szCs w:val="24"/>
              </w:rPr>
            </w:pPr>
            <w:r w:rsidRPr="004D3620">
              <w:rPr>
                <w:sz w:val="24"/>
                <w:szCs w:val="24"/>
              </w:rPr>
              <w:t>Padronanza degli strumenti e dei metodi della lettura significativa</w:t>
            </w:r>
          </w:p>
        </w:tc>
        <w:tc>
          <w:tcPr>
            <w:tcW w:w="4889" w:type="dxa"/>
          </w:tcPr>
          <w:p w:rsidR="002B25B5" w:rsidRPr="004D3620" w:rsidRDefault="008267B1" w:rsidP="002B25B5">
            <w:pPr>
              <w:rPr>
                <w:sz w:val="24"/>
                <w:szCs w:val="24"/>
              </w:rPr>
            </w:pPr>
            <w:r w:rsidRPr="004D3620">
              <w:rPr>
                <w:sz w:val="24"/>
                <w:szCs w:val="24"/>
              </w:rPr>
              <w:t>Saper problematizzare</w:t>
            </w:r>
          </w:p>
        </w:tc>
      </w:tr>
      <w:tr w:rsidR="002B25B5" w:rsidRPr="004D3620" w:rsidTr="002B25B5">
        <w:tc>
          <w:tcPr>
            <w:tcW w:w="4889" w:type="dxa"/>
          </w:tcPr>
          <w:p w:rsidR="002B25B5" w:rsidRPr="004D3620" w:rsidRDefault="008267B1" w:rsidP="002B25B5">
            <w:pPr>
              <w:rPr>
                <w:sz w:val="24"/>
                <w:szCs w:val="24"/>
              </w:rPr>
            </w:pPr>
            <w:r w:rsidRPr="004D3620">
              <w:rPr>
                <w:sz w:val="24"/>
                <w:szCs w:val="24"/>
              </w:rPr>
              <w:t>Padronanza dei linguaggi e degli stili cognitivi propri della filosofia</w:t>
            </w:r>
          </w:p>
        </w:tc>
        <w:tc>
          <w:tcPr>
            <w:tcW w:w="4889" w:type="dxa"/>
          </w:tcPr>
          <w:p w:rsidR="002B25B5" w:rsidRPr="004D3620" w:rsidRDefault="008267B1" w:rsidP="002B25B5">
            <w:pPr>
              <w:rPr>
                <w:sz w:val="24"/>
                <w:szCs w:val="24"/>
              </w:rPr>
            </w:pPr>
            <w:r w:rsidRPr="004D3620">
              <w:rPr>
                <w:sz w:val="24"/>
                <w:szCs w:val="24"/>
              </w:rPr>
              <w:t>Saper analizzare/interpretare</w:t>
            </w:r>
          </w:p>
        </w:tc>
      </w:tr>
      <w:tr w:rsidR="002B25B5" w:rsidRPr="004D3620" w:rsidTr="002B25B5">
        <w:tc>
          <w:tcPr>
            <w:tcW w:w="4889" w:type="dxa"/>
          </w:tcPr>
          <w:p w:rsidR="002B25B5" w:rsidRPr="004D3620" w:rsidRDefault="008267B1" w:rsidP="002B25B5">
            <w:pPr>
              <w:rPr>
                <w:sz w:val="24"/>
                <w:szCs w:val="24"/>
              </w:rPr>
            </w:pPr>
            <w:r w:rsidRPr="004D3620">
              <w:rPr>
                <w:sz w:val="24"/>
                <w:szCs w:val="24"/>
              </w:rPr>
              <w:t>Consapevolezza della complessità del pensiero dell’altro e della personale responsabilità interpretativa</w:t>
            </w:r>
          </w:p>
        </w:tc>
        <w:tc>
          <w:tcPr>
            <w:tcW w:w="4889" w:type="dxa"/>
          </w:tcPr>
          <w:p w:rsidR="002B25B5" w:rsidRPr="004D3620" w:rsidRDefault="008267B1" w:rsidP="002B25B5">
            <w:pPr>
              <w:rPr>
                <w:sz w:val="24"/>
                <w:szCs w:val="24"/>
              </w:rPr>
            </w:pPr>
            <w:r w:rsidRPr="004D3620">
              <w:rPr>
                <w:sz w:val="24"/>
                <w:szCs w:val="24"/>
              </w:rPr>
              <w:t>Facilitazione della riflessione meta-cognitiva</w:t>
            </w:r>
          </w:p>
        </w:tc>
      </w:tr>
      <w:tr w:rsidR="002B25B5" w:rsidRPr="004D3620" w:rsidTr="002B25B5">
        <w:tc>
          <w:tcPr>
            <w:tcW w:w="4889" w:type="dxa"/>
          </w:tcPr>
          <w:p w:rsidR="002B25B5" w:rsidRPr="004D3620" w:rsidRDefault="008267B1" w:rsidP="002B25B5">
            <w:pPr>
              <w:rPr>
                <w:sz w:val="24"/>
                <w:szCs w:val="24"/>
              </w:rPr>
            </w:pPr>
            <w:r w:rsidRPr="004D3620">
              <w:rPr>
                <w:sz w:val="24"/>
                <w:szCs w:val="24"/>
              </w:rPr>
              <w:t>Consolidamento ed esercizio delle competenze disciplinari acquisite</w:t>
            </w:r>
          </w:p>
        </w:tc>
        <w:tc>
          <w:tcPr>
            <w:tcW w:w="4889" w:type="dxa"/>
          </w:tcPr>
          <w:p w:rsidR="002B25B5" w:rsidRPr="004D3620" w:rsidRDefault="008267B1" w:rsidP="002B25B5">
            <w:pPr>
              <w:rPr>
                <w:sz w:val="24"/>
                <w:szCs w:val="24"/>
              </w:rPr>
            </w:pPr>
            <w:r w:rsidRPr="004D3620">
              <w:rPr>
                <w:sz w:val="24"/>
                <w:szCs w:val="24"/>
              </w:rPr>
              <w:t>Saper argomentare/dialogare, anche attraverso l’applicazione del pensiero critico e creativo</w:t>
            </w:r>
          </w:p>
        </w:tc>
      </w:tr>
      <w:tr w:rsidR="002B25B5" w:rsidRPr="004D3620" w:rsidTr="002B25B5">
        <w:tc>
          <w:tcPr>
            <w:tcW w:w="4889" w:type="dxa"/>
          </w:tcPr>
          <w:p w:rsidR="002B25B5" w:rsidRPr="004D3620" w:rsidRDefault="008267B1" w:rsidP="002B25B5">
            <w:pPr>
              <w:rPr>
                <w:sz w:val="24"/>
                <w:szCs w:val="24"/>
              </w:rPr>
            </w:pPr>
            <w:r w:rsidRPr="004D3620">
              <w:rPr>
                <w:sz w:val="24"/>
                <w:szCs w:val="24"/>
              </w:rPr>
              <w:t>Attribuzione di significato alle proprie scelte di pensiero e di vita</w:t>
            </w:r>
          </w:p>
        </w:tc>
        <w:tc>
          <w:tcPr>
            <w:tcW w:w="4889" w:type="dxa"/>
          </w:tcPr>
          <w:p w:rsidR="002B25B5" w:rsidRPr="004D3620" w:rsidRDefault="008267B1" w:rsidP="002B25B5">
            <w:pPr>
              <w:rPr>
                <w:sz w:val="24"/>
                <w:szCs w:val="24"/>
              </w:rPr>
            </w:pPr>
            <w:r w:rsidRPr="004D3620">
              <w:rPr>
                <w:sz w:val="24"/>
                <w:szCs w:val="24"/>
              </w:rPr>
              <w:t>Saper universalizzare/concettualizzare</w:t>
            </w:r>
          </w:p>
        </w:tc>
      </w:tr>
      <w:tr w:rsidR="002B25B5" w:rsidRPr="004D3620" w:rsidTr="002B25B5">
        <w:tc>
          <w:tcPr>
            <w:tcW w:w="4889" w:type="dxa"/>
          </w:tcPr>
          <w:p w:rsidR="002B25B5" w:rsidRPr="004D3620" w:rsidRDefault="008267B1" w:rsidP="002B25B5">
            <w:pPr>
              <w:rPr>
                <w:sz w:val="24"/>
                <w:szCs w:val="24"/>
              </w:rPr>
            </w:pPr>
            <w:r w:rsidRPr="004D3620">
              <w:rPr>
                <w:sz w:val="24"/>
                <w:szCs w:val="24"/>
              </w:rPr>
              <w:t>Riconoscimento delle ragioni dell’altro, con conseguente educazione alla democrazia e al rispetto della comunità</w:t>
            </w:r>
          </w:p>
        </w:tc>
        <w:tc>
          <w:tcPr>
            <w:tcW w:w="4889" w:type="dxa"/>
          </w:tcPr>
          <w:p w:rsidR="002B25B5" w:rsidRPr="004D3620" w:rsidRDefault="008267B1" w:rsidP="002B25B5">
            <w:pPr>
              <w:rPr>
                <w:sz w:val="24"/>
                <w:szCs w:val="24"/>
              </w:rPr>
            </w:pPr>
            <w:r w:rsidRPr="004D3620">
              <w:rPr>
                <w:sz w:val="24"/>
                <w:szCs w:val="24"/>
              </w:rPr>
              <w:t>Saper contestualizzare/storicizzare/attualizzare</w:t>
            </w:r>
          </w:p>
        </w:tc>
      </w:tr>
    </w:tbl>
    <w:p w:rsidR="004D3620" w:rsidRPr="0046334D" w:rsidRDefault="004D3620" w:rsidP="004D3620">
      <w:pPr>
        <w:rPr>
          <w:sz w:val="32"/>
          <w:szCs w:val="32"/>
        </w:rPr>
      </w:pPr>
    </w:p>
    <w:sectPr w:rsidR="004D3620" w:rsidRPr="0046334D" w:rsidSect="0018406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F012F"/>
    <w:multiLevelType w:val="hybridMultilevel"/>
    <w:tmpl w:val="79EE15F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274267"/>
    <w:multiLevelType w:val="hybridMultilevel"/>
    <w:tmpl w:val="9BB4CCC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44"/>
  <w:proofState w:spelling="clean"/>
  <w:defaultTabStop w:val="708"/>
  <w:hyphenationZone w:val="283"/>
  <w:characterSpacingControl w:val="doNotCompress"/>
  <w:compat>
    <w:useFELayout/>
  </w:compat>
  <w:rsids>
    <w:rsidRoot w:val="00F3264F"/>
    <w:rsid w:val="000E0EC7"/>
    <w:rsid w:val="00184065"/>
    <w:rsid w:val="00254AEC"/>
    <w:rsid w:val="002B25B5"/>
    <w:rsid w:val="0035615C"/>
    <w:rsid w:val="0046334D"/>
    <w:rsid w:val="004D3620"/>
    <w:rsid w:val="0052779E"/>
    <w:rsid w:val="005855E1"/>
    <w:rsid w:val="008267B1"/>
    <w:rsid w:val="00A912FB"/>
    <w:rsid w:val="00C31F90"/>
    <w:rsid w:val="00EE60F2"/>
    <w:rsid w:val="00F32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840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E0EC7"/>
    <w:pPr>
      <w:ind w:left="720"/>
      <w:contextualSpacing/>
    </w:pPr>
  </w:style>
  <w:style w:type="table" w:styleId="Grigliatabella">
    <w:name w:val="Table Grid"/>
    <w:basedOn w:val="Tabellanormale"/>
    <w:uiPriority w:val="59"/>
    <w:rsid w:val="002B25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Vicepresidenza</cp:lastModifiedBy>
  <cp:revision>9</cp:revision>
  <cp:lastPrinted>2016-01-29T09:58:00Z</cp:lastPrinted>
  <dcterms:created xsi:type="dcterms:W3CDTF">2016-01-10T13:47:00Z</dcterms:created>
  <dcterms:modified xsi:type="dcterms:W3CDTF">2016-01-29T09:58:00Z</dcterms:modified>
</cp:coreProperties>
</file>